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/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Quote</w:t>
      </w: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3214"/>
        <w:gridCol w:w="3212"/>
        <w:gridCol w:w="3212"/>
      </w:tblGrid>
      <w:tr>
        <w:tc>
          <w:tcPr>
            <w:tcW w:w="3214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Quote no.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Date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Valid until</w:t>
            </w: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Provider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Name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Phone</w:t>
            </w:r>
          </w:p>
        </w:tc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Client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Name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Phone</w:t>
            </w: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Property address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Type of space</w:t>
            </w:r>
          </w:p>
        </w:tc>
      </w:tr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Area (m²)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Rooms to design</w:t>
            </w:r>
          </w:p>
        </w:tc>
      </w:tr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Preferred style</w:t>
            </w:r>
          </w:p>
        </w:tc>
        <w:tc>
          <w:tcPr>
            <w:tcW w:w="4819" w:type="dxa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0" w:type="dxa"/>
          <w:right w:w="100" w:type="dxa"/>
        </w:tblCellMar>
      </w:tblPr>
      <w:tblGrid>
        <w:gridCol w:w="4238"/>
        <w:gridCol w:w="1300"/>
        <w:gridCol w:w="1100"/>
        <w:gridCol w:w="1500"/>
        <w:gridCol w:w="1500"/>
      </w:tblGrid>
      <w:tr>
        <w:tc>
          <w:tcPr>
            <w:tcW w:w="4238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w="13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Unit</w:t>
            </w:r>
          </w:p>
        </w:tc>
        <w:tc>
          <w:tcPr>
            <w:tcW w:w="11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Qty</w:t>
            </w:r>
          </w:p>
        </w:tc>
        <w:tc>
          <w:tcPr>
            <w:tcW w:w="15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Unit price</w:t>
            </w:r>
          </w:p>
        </w:tc>
        <w:tc>
          <w:tcPr>
            <w:tcW w:w="15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Total</w:t>
            </w: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Consultation and site visit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session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Measured survey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m²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Mood board and design concept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room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Furniture layout plan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m²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3D visualisation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view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Working drawings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m²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Materials and colour schedule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room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Furniture and lighting selection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room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Site supervision visit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visit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0" w:after="0"/>
            </w:pPr>
          </w:p>
        </w:tc>
        <w:tc>
          <w:tcPr>
            <w:tcW w:w="1300" w:type="dxa"/>
          </w:tcPr>
          <w:p>
            <w:pPr>
              <w:spacing w:before="0" w:after="0"/>
            </w:pP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0" w:after="0"/>
            </w:pPr>
          </w:p>
        </w:tc>
        <w:tc>
          <w:tcPr>
            <w:tcW w:w="1300" w:type="dxa"/>
          </w:tcPr>
          <w:p>
            <w:pPr>
              <w:spacing w:before="0" w:after="0"/>
            </w:pP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8138" w:type="dxa"/>
            <w:gridSpan w:val="4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Quote total</w:t>
            </w: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Payments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Deposit when design starts 40%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Payment on approval of the visualisations 40%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Balance on delivery of the working drawings 20%</w:t>
            </w:r>
          </w:p>
        </w:tc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Scope of work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What is included: </w:t>
            </w:r>
            <w:r>
              <w:rPr>
                <w:rFonts w:ascii="Arial" w:hAnsi="Arial" w:cs="Arial"/>
                <w:sz w:val="20"/>
                <w:szCs w:val="20"/>
              </w:rPr>
              <w:t xml:space="preserve">The design work listed in the items, delivered as digital files ready to print.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What is not included: </w:t>
            </w:r>
            <w:r>
              <w:rPr>
                <w:rFonts w:ascii="Arial" w:hAnsi="Arial" w:cs="Arial"/>
                <w:sz w:val="20"/>
                <w:szCs w:val="20"/>
              </w:rPr>
              <w:t xml:space="preserve">The cost of furniture and materials, building and fit-out work, and any design not listed in the items.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Revisions: </w:t>
            </w:r>
            <w:r>
              <w:rPr>
                <w:rFonts w:ascii="Arial" w:hAnsi="Arial" w:cs="Arial"/>
                <w:sz w:val="20"/>
                <w:szCs w:val="20"/>
              </w:rPr>
              <w:t xml:space="preserve">The price includes two rounds of revisions per stage; further changes are charged by the hour once the client agrees.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Stages and timing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Ownership of the designs: </w:t>
            </w:r>
            <w:r>
              <w:rPr>
                <w:rFonts w:ascii="Arial" w:hAnsi="Arial" w:cs="Arial"/>
                <w:sz w:val="20"/>
                <w:szCs w:val="20"/>
              </w:rPr>
              <w:t xml:space="preserve">The right to use the designs passes to the client once the full amount is paid.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Client responsibilities: </w:t>
            </w:r>
            <w:r>
              <w:rPr>
                <w:rFonts w:ascii="Arial" w:hAnsi="Arial" w:cs="Arial"/>
                <w:sz w:val="20"/>
                <w:szCs w:val="20"/>
              </w:rPr>
              <w:t xml:space="preserve">Access to the space for measuring, and written approval of each stage before the next begins.</w:t>
            </w:r>
          </w:p>
        </w:tc>
      </w:tr>
    </w:tbl>
    <w:p>
      <w:pPr>
        <w:spacing w:before="200" w:after="80"/>
      </w:pPr>
      <w:r>
        <w:rPr>
          <w:rFonts w:ascii="Arial" w:hAnsi="Arial" w:cs="Arial"/>
          <w:b/>
          <w:bCs/>
          <w:sz w:val="20"/>
          <w:szCs w:val="20"/>
        </w:rPr>
        <w:t xml:space="preserve">Terms: </w:t>
      </w:r>
      <w:r>
        <w:rPr>
          <w:rFonts w:ascii="Arial" w:hAnsi="Arial" w:cs="Arial"/>
          <w:sz w:val="20"/>
          <w:szCs w:val="20"/>
        </w:rPr>
        <w:t xml:space="preserve">This quote is valid until the date shown on it. Work starts once the deposit is received. Prices cover design work only, not building or purchases. The visualisations are indicative; colours and materials may differ slightly when built.</w:t>
      </w:r>
    </w:p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50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Provider's signature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50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Client's approval and signature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color w:val="666666"/>
          <w:sz w:val="16"/>
          <w:szCs w:val="16"/>
        </w:rPr>
        <w:t xml:space="preserve">A template from Naam: naamapp.com</w:t>
      </w:r>
    </w:p>
    <w:sectPr>
      <w:pgSz w:w="11906" w:h="16838"/>
      <w:pgMar w:top="1134" w:right="1134" w:bottom="1134" w:left="1134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Interior design quote and estimate template</dc:title>
  <dc:creator>naamapp.com</dc:creator>
  <dc:language>en</dc:language>
</cp:coreProperties>
</file>